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D256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>
        <w:rPr>
          <w:rFonts w:cs="Arial"/>
          <w:b/>
          <w:color w:val="auto"/>
        </w:rPr>
        <w:t>Small</w:t>
      </w:r>
    </w:p>
    <w:p w14:paraId="2639EB82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70CB1E5" w14:textId="77777777" w:rsidR="000F6111" w:rsidRPr="00925327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925327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925327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925327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D116599" w14:textId="77777777" w:rsidR="000F6111" w:rsidRPr="00925327" w:rsidRDefault="000F6111" w:rsidP="004250BD">
      <w:pPr>
        <w:pStyle w:val="bestekproductserie"/>
        <w:rPr>
          <w:rFonts w:ascii="Arial" w:hAnsi="Arial" w:cs="Arial"/>
          <w:color w:val="auto"/>
          <w:sz w:val="12"/>
          <w:szCs w:val="12"/>
          <w:lang w:val="en-US"/>
        </w:rPr>
      </w:pPr>
    </w:p>
    <w:p w14:paraId="7F737C64" w14:textId="77777777" w:rsidR="002C58B9" w:rsidRPr="00925327" w:rsidRDefault="002C58B9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0C77F20E" w14:textId="77777777" w:rsidR="002C58B9" w:rsidRPr="00925327" w:rsidRDefault="002C58B9" w:rsidP="008D11D6">
      <w:pPr>
        <w:pStyle w:val="besteksubtitel"/>
        <w:rPr>
          <w:rFonts w:ascii="Arial" w:hAnsi="Arial" w:cs="Arial"/>
          <w:sz w:val="19"/>
          <w:szCs w:val="19"/>
          <w:lang w:val="en-US"/>
        </w:rPr>
      </w:pPr>
    </w:p>
    <w:p w14:paraId="708DC1F3" w14:textId="77777777" w:rsidR="008D11D6" w:rsidRPr="00790BDC" w:rsidRDefault="008D11D6" w:rsidP="008D11D6">
      <w:pPr>
        <w:pStyle w:val="besteksubtitel"/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</w:pPr>
      <w:r w:rsidRPr="00790BDC">
        <w:rPr>
          <w:rFonts w:ascii="Arial" w:hAnsi="Arial" w:cs="Arial"/>
          <w:sz w:val="19"/>
          <w:szCs w:val="19"/>
          <w:lang w:val="fr-FR"/>
        </w:rPr>
        <w:t xml:space="preserve">description </w:t>
      </w:r>
      <w:r w:rsidRPr="00790BDC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(le texte marqué en rouge peut être supprimé en fonction de votre choix) </w:t>
      </w:r>
    </w:p>
    <w:p w14:paraId="09567055" w14:textId="77777777" w:rsidR="004250BD" w:rsidRPr="008D11D6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lang w:val="fr-FR"/>
        </w:rPr>
      </w:pPr>
    </w:p>
    <w:p w14:paraId="54201377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Type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Aérateur auto-réglable et acoustique à rupture de pont thermique pour montage sur vitrage ou sur traverse</w:t>
      </w:r>
    </w:p>
    <w:p w14:paraId="6D97AAF9" w14:textId="4A53576F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Affaiblissement acoustique supérieure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jusque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915AE7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4</w:t>
      </w:r>
      <w:r w:rsidR="00925327">
        <w:rPr>
          <w:rFonts w:ascii="Arial" w:hAnsi="Arial" w:cs="Arial"/>
          <w:b w:val="0"/>
          <w:caps w:val="0"/>
          <w:sz w:val="19"/>
          <w:szCs w:val="19"/>
          <w:lang w:val="fr-FR"/>
        </w:rPr>
        <w:t>8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dB</w:t>
      </w:r>
    </w:p>
    <w:p w14:paraId="6E86FE20" w14:textId="77777777" w:rsidR="0046572F" w:rsidRPr="008D11D6" w:rsidRDefault="008D11D6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Modèle flexible</w:t>
      </w:r>
      <w:r w:rsidR="0046572F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disponible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4 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passages d’air différents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chacun avec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un débit différent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et avec position flexible de la rupture de pont thermique</w:t>
      </w:r>
      <w:r w:rsidR="0046572F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4BD01294" w14:textId="77777777" w:rsidR="008D11D6" w:rsidRDefault="002C58B9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caps w:val="0"/>
          <w:lang w:val="fr-FR"/>
        </w:rPr>
        <w:t>Clapet autoréglable</w:t>
      </w:r>
      <w:r w:rsidR="008D11D6">
        <w:rPr>
          <w:rFonts w:ascii="Arial" w:hAnsi="Arial" w:cs="Arial"/>
          <w:caps w:val="0"/>
          <w:lang w:val="fr-FR"/>
        </w:rPr>
        <w:t xml:space="preserve">: </w:t>
      </w:r>
      <w:r w:rsidR="008D11D6">
        <w:rPr>
          <w:rFonts w:ascii="Arial" w:hAnsi="Arial" w:cs="Arial"/>
          <w:b w:val="0"/>
          <w:caps w:val="0"/>
          <w:lang w:val="fr-FR"/>
        </w:rPr>
        <w:t xml:space="preserve">réagit automatiquement aux différences de pression/à la charge du vent et ne peut pas être manipulé par l’utilisateur </w:t>
      </w:r>
    </w:p>
    <w:p w14:paraId="08658279" w14:textId="77777777" w:rsidR="008D11D6" w:rsidRPr="008D11D6" w:rsidRDefault="008D11D6" w:rsidP="008D11D6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>Pare-insectes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perforé (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3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×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22</w:t>
      </w:r>
      <w:r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mm)</w:t>
      </w:r>
    </w:p>
    <w:p w14:paraId="394B131B" w14:textId="22055A32" w:rsidR="008D11D6" w:rsidRDefault="000F6111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8D11D6" w:rsidRPr="008D11D6">
        <w:rPr>
          <w:rFonts w:ascii="Arial" w:hAnsi="Arial" w:cs="Arial"/>
          <w:caps w:val="0"/>
          <w:sz w:val="19"/>
          <w:szCs w:val="19"/>
          <w:lang w:val="fr-FR"/>
        </w:rPr>
        <w:t>entre traverses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,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sur le vitrage</w:t>
      </w:r>
      <w:r w:rsidR="00F63DF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épaisseurs de vitrage de 20, 24, 28, 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32</w:t>
      </w:r>
      <w:r w:rsidR="00925327">
        <w:rPr>
          <w:rFonts w:ascii="Arial" w:hAnsi="Arial" w:cs="Arial"/>
          <w:b w:val="0"/>
          <w:caps w:val="0"/>
          <w:sz w:val="19"/>
          <w:szCs w:val="19"/>
          <w:lang w:val="fr-FR"/>
        </w:rPr>
        <w:t>, 36, 40, 44 mm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8D11D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>ou plus sur demande</w:t>
      </w:r>
      <w:r w:rsidR="004779C6" w:rsidRPr="008D11D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) </w:t>
      </w:r>
      <w:r w:rsidR="008D11D6">
        <w:rPr>
          <w:rFonts w:ascii="Arial" w:hAnsi="Arial" w:cs="Arial"/>
          <w:b w:val="0"/>
          <w:caps w:val="0"/>
          <w:sz w:val="19"/>
          <w:szCs w:val="19"/>
          <w:lang w:val="fr-FR"/>
        </w:rPr>
        <w:t>en ajoutant des profils en L sur la face supérieure et inférieure</w:t>
      </w:r>
      <w:r w:rsidR="00F63DF6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5A48BD" w:rsidRPr="008D11D6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</w:p>
    <w:p w14:paraId="1028C0AA" w14:textId="77777777" w:rsidR="008D11D6" w:rsidRDefault="008D11D6" w:rsidP="008D11D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Commande</w:t>
      </w:r>
      <w:r w:rsidRPr="008D11D6">
        <w:rPr>
          <w:rFonts w:ascii="Arial" w:hAnsi="Arial" w:cs="Arial"/>
          <w:b w:val="0"/>
          <w:lang w:val="fr-FR"/>
        </w:rPr>
        <w:t xml:space="preserve">: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par tringle </w:t>
      </w:r>
      <w:r w:rsidRPr="008D11D6">
        <w:rPr>
          <w:rFonts w:ascii="Arial" w:hAnsi="Arial" w:cs="Arial"/>
          <w:b w:val="0"/>
          <w:caps w:val="0"/>
          <w:lang w:val="fr-FR"/>
        </w:rPr>
        <w:t xml:space="preserve">ou </w:t>
      </w:r>
      <w:r w:rsidRPr="008D11D6">
        <w:rPr>
          <w:rFonts w:ascii="Arial" w:hAnsi="Arial" w:cs="Arial"/>
          <w:b w:val="0"/>
          <w:caps w:val="0"/>
          <w:color w:val="FF0000"/>
          <w:lang w:val="fr-FR"/>
        </w:rPr>
        <w:t>motorisée</w:t>
      </w:r>
      <w:r w:rsidRPr="008D11D6">
        <w:rPr>
          <w:rFonts w:ascii="Arial" w:hAnsi="Arial" w:cs="Arial"/>
          <w:b w:val="0"/>
          <w:caps w:val="0"/>
          <w:lang w:val="fr-FR"/>
        </w:rPr>
        <w:t xml:space="preserve"> (24DC), réglable en continu</w:t>
      </w:r>
    </w:p>
    <w:p w14:paraId="0673E2AC" w14:textId="77777777" w:rsidR="00444BD3" w:rsidRDefault="008D11D6" w:rsidP="00444BD3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8D11D6">
        <w:rPr>
          <w:rFonts w:ascii="Arial" w:hAnsi="Arial" w:cs="Arial"/>
          <w:caps w:val="0"/>
          <w:lang w:val="fr-FR"/>
        </w:rPr>
        <w:t>Profil intérieur amovible</w:t>
      </w:r>
      <w:r w:rsidRPr="008D11D6">
        <w:rPr>
          <w:rFonts w:ascii="Arial" w:hAnsi="Arial" w:cs="Arial"/>
          <w:b w:val="0"/>
          <w:caps w:val="0"/>
          <w:lang w:val="fr-FR"/>
        </w:rPr>
        <w:t xml:space="preserve">: nettoyage facile </w:t>
      </w:r>
    </w:p>
    <w:p w14:paraId="26CB9AB5" w14:textId="77777777" w:rsidR="004D6E45" w:rsidRDefault="00444BD3" w:rsidP="004D6E4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44BD3">
        <w:rPr>
          <w:rFonts w:ascii="Arial" w:hAnsi="Arial" w:cs="Arial"/>
          <w:caps w:val="0"/>
          <w:sz w:val="19"/>
          <w:szCs w:val="19"/>
          <w:lang w:val="fr-FR"/>
        </w:rPr>
        <w:t>Finition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dans la même couleur RAL que les profils de châssis / </w:t>
      </w:r>
      <w:r w:rsidRPr="00444BD3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bicolore</w:t>
      </w:r>
    </w:p>
    <w:p w14:paraId="6BFACA66" w14:textId="77777777" w:rsidR="004D6E45" w:rsidRPr="004D6E45" w:rsidRDefault="004D6E45" w:rsidP="004D6E4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4D6E45">
        <w:rPr>
          <w:rFonts w:ascii="Arial" w:hAnsi="Arial" w:cs="Arial"/>
          <w:b w:val="0"/>
          <w:caps w:val="0"/>
          <w:sz w:val="19"/>
          <w:szCs w:val="19"/>
          <w:lang w:val="fr-FR"/>
        </w:rPr>
        <w:t>En option avec le filtre Pollux: pour des environnements fortement chargés en particules fines ou pollen</w:t>
      </w:r>
    </w:p>
    <w:p w14:paraId="0F33912F" w14:textId="77777777" w:rsidR="005A48BD" w:rsidRPr="00444BD3" w:rsidRDefault="00444BD3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790BDC">
        <w:rPr>
          <w:rFonts w:ascii="Arial" w:hAnsi="Arial" w:cs="Arial"/>
          <w:caps w:val="0"/>
          <w:sz w:val="19"/>
          <w:szCs w:val="19"/>
          <w:lang w:val="fr-FR"/>
        </w:rPr>
        <w:t>Déduction de vitrage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130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mm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 mm) </w:t>
      </w:r>
      <w:r w:rsidR="004250BD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135 mm (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avec équ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erres</w:t>
      </w:r>
      <w:r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4779C6" w:rsidRPr="00444BD3">
        <w:rPr>
          <w:rFonts w:ascii="Arial" w:hAnsi="Arial" w:cs="Arial"/>
          <w:b w:val="0"/>
          <w:caps w:val="0"/>
          <w:sz w:val="19"/>
          <w:szCs w:val="19"/>
          <w:lang w:val="fr-FR"/>
        </w:rPr>
        <w:t>25 mm)</w:t>
      </w:r>
    </w:p>
    <w:p w14:paraId="485581BB" w14:textId="77777777" w:rsidR="00444BD3" w:rsidRDefault="00444BD3" w:rsidP="00444BD3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135EAB9E" w14:textId="77777777" w:rsidR="002C58B9" w:rsidRPr="004D6E45" w:rsidRDefault="002C58B9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31EA8738" w14:textId="77777777" w:rsidR="002C58B9" w:rsidRPr="004D6E45" w:rsidRDefault="002C58B9" w:rsidP="00444BD3">
      <w:pPr>
        <w:pStyle w:val="besteksubtitel"/>
        <w:rPr>
          <w:rFonts w:ascii="Arial" w:hAnsi="Arial" w:cs="Arial"/>
          <w:sz w:val="19"/>
          <w:szCs w:val="19"/>
          <w:lang w:val="fr-FR"/>
        </w:rPr>
      </w:pPr>
    </w:p>
    <w:p w14:paraId="0D523960" w14:textId="77777777" w:rsidR="00444BD3" w:rsidRPr="00790BDC" w:rsidRDefault="00444BD3" w:rsidP="00444BD3">
      <w:pPr>
        <w:pStyle w:val="besteksubtitel"/>
        <w:rPr>
          <w:rFonts w:ascii="Arial" w:hAnsi="Arial" w:cs="Arial"/>
          <w:sz w:val="19"/>
          <w:szCs w:val="19"/>
        </w:rPr>
      </w:pPr>
      <w:r w:rsidRPr="00790BDC">
        <w:rPr>
          <w:rFonts w:ascii="Arial" w:hAnsi="Arial" w:cs="Arial"/>
          <w:sz w:val="19"/>
          <w:szCs w:val="19"/>
        </w:rPr>
        <w:t>caracteristiques techniques</w:t>
      </w:r>
    </w:p>
    <w:p w14:paraId="266FDD09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2C7F6ED9" w14:textId="77777777" w:rsidR="000F6111" w:rsidRPr="00444BD3" w:rsidRDefault="002C58B9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>
        <w:rPr>
          <w:rStyle w:val="bestektekstChar"/>
          <w:rFonts w:ascii="Arial" w:hAnsi="Arial" w:cs="Arial"/>
          <w:b/>
          <w:sz w:val="19"/>
          <w:szCs w:val="19"/>
          <w:lang w:val="fr-FR"/>
        </w:rPr>
        <w:t>Auto-réglable</w:t>
      </w:r>
      <w:r w:rsidR="000F6111" w:rsidRPr="00444BD3">
        <w:rPr>
          <w:rStyle w:val="bestektekstChar"/>
          <w:rFonts w:ascii="Arial" w:hAnsi="Arial" w:cs="Arial"/>
          <w:sz w:val="19"/>
          <w:szCs w:val="19"/>
          <w:lang w:val="fr-FR"/>
        </w:rPr>
        <w:t>:</w:t>
      </w:r>
      <w:r w:rsidR="000F6111" w:rsidRPr="00444BD3">
        <w:rPr>
          <w:rFonts w:ascii="Arial" w:hAnsi="Arial" w:cs="Arial"/>
          <w:sz w:val="19"/>
          <w:szCs w:val="19"/>
          <w:lang w:val="fr-FR"/>
        </w:rPr>
        <w:t xml:space="preserve"> </w:t>
      </w:r>
      <w:r w:rsidR="00F94BEF" w:rsidRPr="00444BD3">
        <w:rPr>
          <w:rFonts w:ascii="Arial" w:hAnsi="Arial" w:cs="Arial"/>
          <w:sz w:val="19"/>
          <w:szCs w:val="19"/>
          <w:lang w:val="fr-FR"/>
        </w:rPr>
        <w:tab/>
      </w:r>
      <w:r w:rsidR="00500F52" w:rsidRPr="00444BD3">
        <w:rPr>
          <w:rFonts w:ascii="Arial" w:hAnsi="Arial" w:cs="Arial"/>
          <w:sz w:val="19"/>
          <w:szCs w:val="19"/>
          <w:lang w:val="fr-FR"/>
        </w:rPr>
        <w:tab/>
      </w:r>
      <w:r w:rsidR="00F63DF6" w:rsidRPr="00444BD3">
        <w:rPr>
          <w:rFonts w:ascii="Arial" w:hAnsi="Arial" w:cs="Arial"/>
          <w:sz w:val="19"/>
          <w:szCs w:val="19"/>
          <w:lang w:val="fr-FR"/>
        </w:rPr>
        <w:tab/>
      </w:r>
      <w:r>
        <w:rPr>
          <w:rFonts w:ascii="Arial" w:hAnsi="Arial" w:cs="Arial"/>
          <w:sz w:val="19"/>
          <w:szCs w:val="19"/>
          <w:lang w:val="fr-FR"/>
        </w:rPr>
        <w:tab/>
      </w:r>
      <w:r w:rsidR="00F322BA">
        <w:rPr>
          <w:rFonts w:ascii="Arial" w:hAnsi="Arial" w:cs="Arial"/>
          <w:sz w:val="19"/>
          <w:szCs w:val="19"/>
          <w:lang w:val="fr-FR"/>
        </w:rPr>
        <w:tab/>
      </w:r>
      <w:r>
        <w:rPr>
          <w:rStyle w:val="bestekwaardenChar"/>
          <w:rFonts w:ascii="Arial" w:hAnsi="Arial" w:cs="Arial"/>
          <w:color w:val="auto"/>
          <w:sz w:val="19"/>
          <w:szCs w:val="19"/>
          <w:lang w:val="fr-FR"/>
        </w:rPr>
        <w:t>oui</w:t>
      </w:r>
    </w:p>
    <w:p w14:paraId="2FCC46BC" w14:textId="42F0E38E" w:rsidR="000F6111" w:rsidRPr="007C5565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90BDC">
        <w:rPr>
          <w:rFonts w:cs="Arial"/>
          <w:b/>
          <w:sz w:val="19"/>
          <w:szCs w:val="19"/>
        </w:rPr>
        <w:t>Valeur U</w:t>
      </w:r>
      <w:r w:rsidR="000F6111" w:rsidRPr="007C5565">
        <w:rPr>
          <w:rFonts w:cs="Arial"/>
          <w:sz w:val="19"/>
          <w:szCs w:val="19"/>
          <w:lang w:val="nl-NL"/>
        </w:rPr>
        <w:t xml:space="preserve">: </w:t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0F6111"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F322BA">
        <w:rPr>
          <w:rFonts w:cs="Arial"/>
          <w:sz w:val="19"/>
          <w:szCs w:val="19"/>
          <w:lang w:val="nl-NL"/>
        </w:rPr>
        <w:tab/>
      </w:r>
      <w:r w:rsidR="00F03F9F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F03F9F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7C5565">
        <w:rPr>
          <w:rFonts w:cs="Arial"/>
          <w:sz w:val="19"/>
          <w:szCs w:val="19"/>
          <w:lang w:val="nl-NL"/>
        </w:rPr>
        <w:t xml:space="preserve"> W/m²K</w:t>
      </w:r>
    </w:p>
    <w:p w14:paraId="4AC27436" w14:textId="26029255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925327">
        <w:rPr>
          <w:rFonts w:cs="Arial"/>
          <w:sz w:val="19"/>
          <w:szCs w:val="19"/>
          <w:lang w:val="fr-FR"/>
        </w:rPr>
        <w:t>120</w:t>
      </w:r>
      <w:r w:rsidR="007C5565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fermée</w:t>
      </w:r>
    </w:p>
    <w:p w14:paraId="20F11442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>Etanchéité à l’eau jusqu’à</w:t>
      </w:r>
      <w:r w:rsidR="000F6111" w:rsidRPr="00444BD3">
        <w:rPr>
          <w:rFonts w:cs="Arial"/>
          <w:sz w:val="19"/>
          <w:szCs w:val="19"/>
          <w:lang w:val="fr-FR"/>
        </w:rPr>
        <w:t xml:space="preserve">: 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 w:rsidR="00E422B7" w:rsidRPr="00444BD3">
        <w:rPr>
          <w:rFonts w:cs="Arial"/>
          <w:sz w:val="19"/>
          <w:szCs w:val="19"/>
          <w:lang w:val="fr-FR"/>
        </w:rPr>
        <w:t xml:space="preserve"> Pa </w:t>
      </w:r>
      <w:r w:rsidRPr="00790BDC">
        <w:rPr>
          <w:rFonts w:cs="Arial"/>
          <w:sz w:val="19"/>
          <w:szCs w:val="19"/>
          <w:lang w:val="fr-FR"/>
        </w:rPr>
        <w:t>en position ouverte</w:t>
      </w:r>
    </w:p>
    <w:p w14:paraId="5BA2FD3E" w14:textId="77777777" w:rsidR="000F6111" w:rsidRPr="00444BD3" w:rsidRDefault="00444BD3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444BD3">
        <w:rPr>
          <w:rFonts w:cs="Arial"/>
          <w:b/>
          <w:sz w:val="19"/>
          <w:szCs w:val="19"/>
          <w:lang w:val="fr-FR"/>
        </w:rPr>
        <w:t>Débit de fuite sous 50 Pa</w:t>
      </w:r>
      <w:r w:rsidR="000F6111" w:rsidRPr="00444BD3">
        <w:rPr>
          <w:rFonts w:cs="Arial"/>
          <w:sz w:val="19"/>
          <w:szCs w:val="19"/>
          <w:lang w:val="fr-FR"/>
        </w:rPr>
        <w:t>:</w:t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322BA">
        <w:rPr>
          <w:rFonts w:cs="Arial"/>
          <w:sz w:val="19"/>
          <w:szCs w:val="19"/>
          <w:lang w:val="fr-FR"/>
        </w:rPr>
        <w:tab/>
      </w:r>
      <w:r w:rsidR="000F6111" w:rsidRPr="00444BD3">
        <w:rPr>
          <w:rFonts w:cs="Arial"/>
          <w:sz w:val="19"/>
          <w:szCs w:val="19"/>
          <w:lang w:val="fr-FR"/>
        </w:rPr>
        <w:t xml:space="preserve"> &lt;15% (</w:t>
      </w:r>
      <w:r w:rsidRPr="00790BDC">
        <w:rPr>
          <w:rFonts w:cs="Arial"/>
          <w:sz w:val="19"/>
          <w:szCs w:val="19"/>
          <w:lang w:val="fr-FR"/>
        </w:rPr>
        <w:t>en position fermée</w:t>
      </w:r>
      <w:r w:rsidR="000F6111" w:rsidRPr="00444BD3">
        <w:rPr>
          <w:rFonts w:cs="Arial"/>
          <w:sz w:val="19"/>
          <w:szCs w:val="19"/>
          <w:lang w:val="fr-FR"/>
        </w:rPr>
        <w:t>)</w:t>
      </w:r>
    </w:p>
    <w:p w14:paraId="16DA287D" w14:textId="77777777" w:rsidR="000F6111" w:rsidRPr="00444BD3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fr-FR"/>
        </w:rPr>
      </w:pPr>
    </w:p>
    <w:p w14:paraId="4A500BA4" w14:textId="77777777" w:rsidR="00F63DF6" w:rsidRPr="00444BD3" w:rsidRDefault="00444BD3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 w:rsidRPr="00790BDC">
        <w:rPr>
          <w:rFonts w:cs="Arial"/>
          <w:b/>
          <w:sz w:val="19"/>
          <w:szCs w:val="19"/>
          <w:lang w:val="fr-FR"/>
        </w:rPr>
        <w:t xml:space="preserve">Affaiblissement acoustique </w:t>
      </w:r>
      <w:r w:rsidR="001A46F2" w:rsidRPr="001A46F2">
        <w:rPr>
          <w:rFonts w:cs="Arial"/>
          <w:b/>
          <w:sz w:val="19"/>
          <w:szCs w:val="19"/>
          <w:lang w:val="fr-FR"/>
        </w:rPr>
        <w:t>D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 xml:space="preserve">n,e,w </w:t>
      </w:r>
      <w:r w:rsidR="001A46F2" w:rsidRPr="001A46F2">
        <w:rPr>
          <w:rFonts w:cs="Arial"/>
          <w:b/>
          <w:sz w:val="19"/>
          <w:szCs w:val="19"/>
          <w:lang w:val="fr-FR"/>
        </w:rPr>
        <w:t>(C;C</w:t>
      </w:r>
      <w:r w:rsidR="001A46F2" w:rsidRPr="001A46F2">
        <w:rPr>
          <w:rFonts w:cs="Arial"/>
          <w:b/>
          <w:sz w:val="19"/>
          <w:szCs w:val="19"/>
          <w:vertAlign w:val="subscript"/>
          <w:lang w:val="fr-FR"/>
        </w:rPr>
        <w:t>tr</w:t>
      </w:r>
      <w:r w:rsidR="001A46F2" w:rsidRPr="001A46F2">
        <w:rPr>
          <w:rFonts w:cs="Arial"/>
          <w:b/>
          <w:sz w:val="19"/>
          <w:szCs w:val="19"/>
          <w:lang w:val="fr-FR"/>
        </w:rPr>
        <w:t>):</w:t>
      </w:r>
    </w:p>
    <w:p w14:paraId="7BDB704F" w14:textId="77777777" w:rsidR="007C5565" w:rsidRPr="00F63DF6" w:rsidRDefault="00444BD3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790BDC">
        <w:rPr>
          <w:rFonts w:cs="Arial"/>
          <w:sz w:val="19"/>
          <w:szCs w:val="19"/>
          <w:lang w:val="fr-FR"/>
        </w:rPr>
        <w:t>en position ouverte</w:t>
      </w:r>
      <w:r w:rsidR="000F6111" w:rsidRPr="00F63DF6">
        <w:rPr>
          <w:rFonts w:cs="Arial"/>
          <w:sz w:val="19"/>
          <w:szCs w:val="19"/>
        </w:rPr>
        <w:t>:</w:t>
      </w:r>
      <w:r w:rsidR="000F6111" w:rsidRPr="00F63DF6">
        <w:rPr>
          <w:rFonts w:cs="Arial"/>
          <w:sz w:val="19"/>
          <w:szCs w:val="19"/>
        </w:rPr>
        <w:tab/>
      </w:r>
    </w:p>
    <w:p w14:paraId="2C708FD2" w14:textId="20039C40" w:rsidR="007C5565" w:rsidRPr="00444BD3" w:rsidRDefault="00444BD3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>ouverture de passage</w:t>
      </w:r>
      <w:r w:rsidR="007C5565" w:rsidRPr="00444BD3">
        <w:rPr>
          <w:rFonts w:cs="Arial"/>
          <w:sz w:val="19"/>
          <w:szCs w:val="19"/>
          <w:lang w:val="fr-FR"/>
        </w:rPr>
        <w:t xml:space="preserve"> 10 mm</w:t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F63DF6" w:rsidRPr="00444BD3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41 (-1;-2) dB</w:t>
      </w:r>
    </w:p>
    <w:p w14:paraId="7D382029" w14:textId="77777777" w:rsidR="002C1BBF" w:rsidRDefault="00444BD3" w:rsidP="00E51110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2C1BBF">
        <w:rPr>
          <w:rFonts w:cs="Arial"/>
          <w:sz w:val="19"/>
          <w:szCs w:val="19"/>
          <w:lang w:val="fr-FR"/>
        </w:rPr>
        <w:t>15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36 (0;-1) dB</w:t>
      </w:r>
    </w:p>
    <w:p w14:paraId="155C8FE5" w14:textId="77777777" w:rsidR="002C1BBF" w:rsidRDefault="00444BD3" w:rsidP="002C1BBF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2C1BBF">
        <w:rPr>
          <w:rFonts w:cs="Arial"/>
          <w:sz w:val="19"/>
          <w:szCs w:val="19"/>
          <w:lang w:val="fr-FR"/>
        </w:rPr>
        <w:t>20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35 (0;-1) dB</w:t>
      </w:r>
    </w:p>
    <w:p w14:paraId="2726F92E" w14:textId="2E768F19" w:rsidR="002C1BBF" w:rsidRPr="002C1BBF" w:rsidRDefault="00444BD3" w:rsidP="002C1BBF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 xml:space="preserve">ouverture de passage </w:t>
      </w:r>
      <w:r w:rsidR="007C5565" w:rsidRPr="002C1BBF">
        <w:rPr>
          <w:rFonts w:cs="Arial"/>
          <w:sz w:val="19"/>
          <w:szCs w:val="19"/>
          <w:lang w:val="fr-FR"/>
        </w:rPr>
        <w:t>25 mm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2C1BBF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34 (0;-2) dB</w:t>
      </w:r>
    </w:p>
    <w:p w14:paraId="423BDF58" w14:textId="6C5F82BA" w:rsidR="000F6111" w:rsidRPr="002C1BBF" w:rsidRDefault="00444BD3" w:rsidP="0063687E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2C1BBF">
        <w:rPr>
          <w:rFonts w:cs="Arial"/>
          <w:sz w:val="19"/>
          <w:szCs w:val="19"/>
          <w:lang w:val="fr-FR"/>
        </w:rPr>
        <w:t>en position fermée</w:t>
      </w:r>
      <w:r w:rsidR="000F6111" w:rsidRPr="002C1BBF">
        <w:rPr>
          <w:rFonts w:cs="Arial"/>
          <w:sz w:val="19"/>
          <w:szCs w:val="19"/>
          <w:lang w:val="fr-FR"/>
        </w:rPr>
        <w:t xml:space="preserve">: </w:t>
      </w:r>
      <w:r w:rsidR="00F63DF6" w:rsidRPr="002C1BBF">
        <w:rPr>
          <w:rFonts w:cs="Arial"/>
          <w:sz w:val="19"/>
          <w:szCs w:val="19"/>
          <w:lang w:val="fr-FR"/>
        </w:rPr>
        <w:tab/>
      </w:r>
      <w:r w:rsidR="000F6111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Fonts w:cs="Arial"/>
          <w:sz w:val="19"/>
          <w:szCs w:val="19"/>
          <w:lang w:val="fr-FR"/>
        </w:rPr>
        <w:tab/>
      </w:r>
      <w:r w:rsidR="00F322BA" w:rsidRPr="002C1BBF">
        <w:rPr>
          <w:rStyle w:val="bestekwaardenChar"/>
          <w:rFonts w:cs="Arial"/>
          <w:color w:val="auto"/>
          <w:sz w:val="19"/>
          <w:szCs w:val="19"/>
          <w:lang w:val="fr-FR"/>
        </w:rPr>
        <w:t>p.c.</w:t>
      </w:r>
    </w:p>
    <w:p w14:paraId="0DF41940" w14:textId="77777777" w:rsidR="00D01E6A" w:rsidRDefault="00D01E6A" w:rsidP="00444BD3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</w:p>
    <w:p w14:paraId="68795D67" w14:textId="77777777" w:rsidR="002C58B9" w:rsidRPr="002C58B9" w:rsidRDefault="002C58B9" w:rsidP="00444BD3">
      <w:pPr>
        <w:pStyle w:val="bestektekst"/>
        <w:numPr>
          <w:ilvl w:val="0"/>
          <w:numId w:val="4"/>
        </w:numPr>
        <w:ind w:left="426" w:hanging="426"/>
        <w:rPr>
          <w:rFonts w:cs="Arial"/>
          <w:color w:val="000000"/>
          <w:sz w:val="16"/>
          <w:szCs w:val="16"/>
          <w:lang w:val="fr-FR"/>
        </w:rPr>
      </w:pPr>
      <w:r w:rsidRPr="002C58B9">
        <w:rPr>
          <w:rFonts w:cs="Arial"/>
          <w:b/>
          <w:sz w:val="19"/>
          <w:szCs w:val="19"/>
          <w:lang w:val="fr-FR"/>
        </w:rPr>
        <w:t>Débit Q sous 20 Pa</w:t>
      </w:r>
      <w:r w:rsidRPr="002C58B9">
        <w:rPr>
          <w:rFonts w:cs="Arial"/>
          <w:sz w:val="19"/>
          <w:szCs w:val="19"/>
          <w:lang w:val="fr-FR"/>
        </w:rPr>
        <w:t>:</w:t>
      </w:r>
    </w:p>
    <w:p w14:paraId="13011841" w14:textId="77777777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444BD3">
        <w:rPr>
          <w:rFonts w:cs="Arial"/>
          <w:sz w:val="19"/>
          <w:szCs w:val="19"/>
          <w:lang w:val="fr-FR"/>
        </w:rPr>
        <w:t>ouverture de passage 10 mm</w:t>
      </w:r>
      <w:r w:rsidRPr="00444BD3">
        <w:rPr>
          <w:rFonts w:cs="Arial"/>
          <w:sz w:val="19"/>
          <w:szCs w:val="19"/>
          <w:lang w:val="fr-FR"/>
        </w:rPr>
        <w:tab/>
      </w:r>
      <w:r w:rsidRPr="00444BD3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82,3 m³/h/m</w:t>
      </w:r>
    </w:p>
    <w:p w14:paraId="2C0C354E" w14:textId="77777777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2C58B9">
        <w:rPr>
          <w:rFonts w:cs="Arial"/>
          <w:sz w:val="19"/>
          <w:szCs w:val="19"/>
          <w:lang w:val="fr-FR"/>
        </w:rPr>
        <w:t>ouverture de passage 15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102,6 m³/h/m</w:t>
      </w:r>
    </w:p>
    <w:p w14:paraId="6B65B3F2" w14:textId="77777777" w:rsidR="002C58B9" w:rsidRDefault="002C58B9" w:rsidP="002C58B9">
      <w:pPr>
        <w:pStyle w:val="bestektekst"/>
        <w:numPr>
          <w:ilvl w:val="0"/>
          <w:numId w:val="1"/>
        </w:numPr>
        <w:rPr>
          <w:rFonts w:cs="Arial"/>
          <w:sz w:val="19"/>
          <w:szCs w:val="19"/>
          <w:lang w:val="fr-FR"/>
        </w:rPr>
      </w:pPr>
      <w:r w:rsidRPr="002C58B9">
        <w:rPr>
          <w:rFonts w:cs="Arial"/>
          <w:sz w:val="19"/>
          <w:szCs w:val="19"/>
          <w:lang w:val="fr-FR"/>
        </w:rPr>
        <w:t>ouverture de passage 20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105,0 m³/h/m</w:t>
      </w:r>
    </w:p>
    <w:p w14:paraId="37B5371D" w14:textId="77777777" w:rsidR="002C58B9" w:rsidRPr="002C58B9" w:rsidRDefault="002C58B9" w:rsidP="002C58B9">
      <w:pPr>
        <w:pStyle w:val="bestektekst"/>
        <w:numPr>
          <w:ilvl w:val="0"/>
          <w:numId w:val="1"/>
        </w:numPr>
        <w:rPr>
          <w:rFonts w:cs="Arial"/>
          <w:color w:val="000000"/>
          <w:sz w:val="16"/>
          <w:szCs w:val="16"/>
          <w:lang w:val="fr-FR"/>
        </w:rPr>
      </w:pPr>
      <w:r w:rsidRPr="002C58B9">
        <w:rPr>
          <w:rFonts w:cs="Arial"/>
          <w:sz w:val="19"/>
          <w:szCs w:val="19"/>
          <w:lang w:val="fr-FR"/>
        </w:rPr>
        <w:t>ouverture de passage 25 mm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>
        <w:rPr>
          <w:rStyle w:val="bestekwaardenChar"/>
          <w:rFonts w:cs="Arial"/>
          <w:color w:val="auto"/>
          <w:sz w:val="19"/>
          <w:szCs w:val="19"/>
          <w:lang w:val="fr-FR"/>
        </w:rPr>
        <w:t>97,5 m³/h/m</w:t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</w:r>
      <w:r w:rsidRPr="002C58B9">
        <w:rPr>
          <w:rFonts w:cs="Arial"/>
          <w:sz w:val="19"/>
          <w:szCs w:val="19"/>
          <w:lang w:val="fr-FR"/>
        </w:rPr>
        <w:tab/>
        <w:t xml:space="preserve"> </w:t>
      </w:r>
    </w:p>
    <w:sectPr w:rsidR="002C58B9" w:rsidRPr="002C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BFC2" w14:textId="77777777" w:rsidR="00B44B68" w:rsidRDefault="00B44B68" w:rsidP="000F6111">
      <w:r>
        <w:separator/>
      </w:r>
    </w:p>
  </w:endnote>
  <w:endnote w:type="continuationSeparator" w:id="0">
    <w:p w14:paraId="71A43E65" w14:textId="77777777" w:rsidR="00B44B68" w:rsidRDefault="00B44B68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121A" w14:textId="77777777" w:rsidR="00B44B68" w:rsidRDefault="00B44B68" w:rsidP="000F6111">
      <w:r>
        <w:separator/>
      </w:r>
    </w:p>
  </w:footnote>
  <w:footnote w:type="continuationSeparator" w:id="0">
    <w:p w14:paraId="70897D0B" w14:textId="77777777" w:rsidR="00B44B68" w:rsidRDefault="00B44B68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24563">
    <w:abstractNumId w:val="4"/>
  </w:num>
  <w:num w:numId="2" w16cid:durableId="7298387">
    <w:abstractNumId w:val="3"/>
  </w:num>
  <w:num w:numId="3" w16cid:durableId="156654605">
    <w:abstractNumId w:val="5"/>
  </w:num>
  <w:num w:numId="4" w16cid:durableId="1481773476">
    <w:abstractNumId w:val="0"/>
  </w:num>
  <w:num w:numId="5" w16cid:durableId="463036721">
    <w:abstractNumId w:val="1"/>
  </w:num>
  <w:num w:numId="6" w16cid:durableId="2083795760">
    <w:abstractNumId w:val="2"/>
  </w:num>
  <w:num w:numId="7" w16cid:durableId="1134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1A46F2"/>
    <w:rsid w:val="002C1BBF"/>
    <w:rsid w:val="002C4808"/>
    <w:rsid w:val="002C58B9"/>
    <w:rsid w:val="00301617"/>
    <w:rsid w:val="004250BD"/>
    <w:rsid w:val="00444BD3"/>
    <w:rsid w:val="0046572F"/>
    <w:rsid w:val="004779C6"/>
    <w:rsid w:val="004B21AD"/>
    <w:rsid w:val="004B4035"/>
    <w:rsid w:val="004D6E45"/>
    <w:rsid w:val="00500F52"/>
    <w:rsid w:val="005A48BD"/>
    <w:rsid w:val="005F1B06"/>
    <w:rsid w:val="007372F2"/>
    <w:rsid w:val="0075178A"/>
    <w:rsid w:val="00764D0E"/>
    <w:rsid w:val="007B086A"/>
    <w:rsid w:val="007C5565"/>
    <w:rsid w:val="007F75F3"/>
    <w:rsid w:val="0080131F"/>
    <w:rsid w:val="00837D3A"/>
    <w:rsid w:val="00887CFB"/>
    <w:rsid w:val="008D11D6"/>
    <w:rsid w:val="00903C38"/>
    <w:rsid w:val="00915AE7"/>
    <w:rsid w:val="00925327"/>
    <w:rsid w:val="00966F2D"/>
    <w:rsid w:val="00A01D9D"/>
    <w:rsid w:val="00AB5061"/>
    <w:rsid w:val="00B44B68"/>
    <w:rsid w:val="00B91415"/>
    <w:rsid w:val="00CE78ED"/>
    <w:rsid w:val="00D01E6A"/>
    <w:rsid w:val="00D22E19"/>
    <w:rsid w:val="00D2548F"/>
    <w:rsid w:val="00DE31FE"/>
    <w:rsid w:val="00E422B7"/>
    <w:rsid w:val="00E7562F"/>
    <w:rsid w:val="00F03F9F"/>
    <w:rsid w:val="00F322BA"/>
    <w:rsid w:val="00F50476"/>
    <w:rsid w:val="00F56E7F"/>
    <w:rsid w:val="00F63DF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83311"/>
  <w15:docId w15:val="{2B21A6E8-01F5-4A4E-8FBC-97E019EB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28</cp:revision>
  <dcterms:created xsi:type="dcterms:W3CDTF">2012-06-13T06:53:00Z</dcterms:created>
  <dcterms:modified xsi:type="dcterms:W3CDTF">2024-03-11T12:09:00Z</dcterms:modified>
</cp:coreProperties>
</file>